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FB" w:rsidRDefault="00601EFB" w:rsidP="00601EFB">
      <w:pPr>
        <w:jc w:val="both"/>
        <w:rPr>
          <w:rFonts w:ascii="Arial Narrow" w:hAnsi="Arial Narrow"/>
          <w:sz w:val="24"/>
          <w:szCs w:val="24"/>
        </w:rPr>
      </w:pPr>
      <w:r>
        <w:rPr>
          <w:rFonts w:ascii="Arial Narrow" w:hAnsi="Arial Narrow"/>
          <w:sz w:val="24"/>
          <w:szCs w:val="24"/>
        </w:rPr>
        <w:t>Załącznik nr 1 do umowy</w:t>
      </w:r>
    </w:p>
    <w:p w:rsidR="00601EFB" w:rsidRDefault="00601EFB" w:rsidP="00601EFB">
      <w:pPr>
        <w:jc w:val="both"/>
        <w:rPr>
          <w:rFonts w:ascii="Arial Narrow" w:hAnsi="Arial Narrow"/>
          <w:sz w:val="24"/>
          <w:szCs w:val="24"/>
        </w:rPr>
      </w:pPr>
    </w:p>
    <w:p w:rsidR="00601EFB" w:rsidRPr="00485D45" w:rsidRDefault="00601EFB" w:rsidP="00601EFB">
      <w:pPr>
        <w:jc w:val="both"/>
        <w:rPr>
          <w:rFonts w:ascii="Arial Narrow" w:hAnsi="Arial Narrow"/>
          <w:sz w:val="24"/>
          <w:szCs w:val="24"/>
        </w:rPr>
      </w:pPr>
    </w:p>
    <w:p w:rsidR="00601EFB" w:rsidRPr="00485D45" w:rsidRDefault="00601EFB" w:rsidP="00601EFB">
      <w:pPr>
        <w:jc w:val="center"/>
        <w:rPr>
          <w:rFonts w:ascii="Arial Narrow" w:hAnsi="Arial Narrow"/>
          <w:b/>
          <w:sz w:val="24"/>
          <w:szCs w:val="24"/>
        </w:rPr>
      </w:pPr>
      <w:r>
        <w:rPr>
          <w:rFonts w:ascii="Arial Narrow" w:hAnsi="Arial Narrow"/>
          <w:b/>
          <w:sz w:val="24"/>
          <w:szCs w:val="24"/>
        </w:rPr>
        <w:t xml:space="preserve">Obowiązki </w:t>
      </w:r>
      <w:r w:rsidR="00C04671">
        <w:rPr>
          <w:rFonts w:ascii="Arial Narrow" w:hAnsi="Arial Narrow"/>
          <w:b/>
          <w:sz w:val="24"/>
          <w:szCs w:val="24"/>
        </w:rPr>
        <w:t>pracownika ochrony Wykonawcy</w:t>
      </w:r>
    </w:p>
    <w:p w:rsidR="00601EFB" w:rsidRPr="00485D45" w:rsidRDefault="00601EFB" w:rsidP="00601EFB">
      <w:pPr>
        <w:jc w:val="center"/>
        <w:rPr>
          <w:rFonts w:ascii="Arial Narrow" w:hAnsi="Arial Narrow"/>
          <w:b/>
          <w:sz w:val="24"/>
          <w:szCs w:val="24"/>
        </w:rPr>
      </w:pPr>
    </w:p>
    <w:p w:rsidR="00601EFB" w:rsidRPr="00274175" w:rsidRDefault="00601EFB" w:rsidP="00601EFB">
      <w:pPr>
        <w:spacing w:line="360" w:lineRule="auto"/>
        <w:jc w:val="both"/>
        <w:rPr>
          <w:rFonts w:ascii="Arial Narrow" w:hAnsi="Arial Narrow"/>
          <w:sz w:val="22"/>
          <w:szCs w:val="22"/>
          <w:u w:val="single"/>
        </w:rPr>
      </w:pPr>
      <w:r w:rsidRPr="00274175">
        <w:rPr>
          <w:rFonts w:ascii="Arial Narrow" w:hAnsi="Arial Narrow"/>
          <w:sz w:val="22"/>
          <w:szCs w:val="22"/>
          <w:u w:val="single"/>
        </w:rPr>
        <w:t>1. Do obowiązków pracownika ochrony należeć będzie:</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a) Ochrona mienia znajdującego się w obiekcie w celu zabezpieczenia go przed kradzieżą, zniszczeniem lub dewastacją.</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xml:space="preserve">b)  Dokonanie okresowych patroli według wyznaczonych tras po terenie chronionego obiektu nie rzadziej niż raz na godzinę i odnotowanie tego w „Książce pełnienia służby” . </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xml:space="preserve">c) Kontrola po rozpoczęciu służby boisk szkolnych w tym szczególnie boiska wielofunkcyjnego (sprawdzenie zamknięcia bramki, stanu technicznego boisk) i odnotowanie ewentualnych nieprawidłowości w „Książce pełnienia służby”. </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d) Utrzymywanie stałej łączności pomiędzy ochranianym obiektem i dyżurnym przedstawiciela Wykonawcy.</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e) Informowanie dyżurnego Wykonawcy i wyznaczonych osób funkcyjnych ze strony Zamawiającego (dyrektora, wicedyrektorów, pracowników administracyjnych) o wszelkich wydarzeniach mogących mieć negatywny wpływ na funkcjonowanie zabezpieczenia technicznego i ochronę fizyczną.</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f) Zwracanie uwagi na osoby podejrzanie zachowujące się, a przebywające w obrębie strzeżonego obiektu.</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xml:space="preserve">g) Prowadzenie ewidencji ruchu osobowego osób przybyłych na obiekt w dni robocze między godziną </w:t>
      </w:r>
      <w:smartTag w:uri="urn:schemas-microsoft-com:office:smarttags" w:element="metricconverter">
        <w:smartTagPr>
          <w:attr w:name="ProductID" w:val="21.00 a"/>
        </w:smartTagPr>
        <w:r w:rsidRPr="00B83946">
          <w:rPr>
            <w:rFonts w:ascii="Arial Narrow" w:hAnsi="Arial Narrow"/>
            <w:sz w:val="22"/>
            <w:szCs w:val="22"/>
          </w:rPr>
          <w:t>21.00 a</w:t>
        </w:r>
      </w:smartTag>
      <w:r w:rsidRPr="00B83946">
        <w:rPr>
          <w:rFonts w:ascii="Arial Narrow" w:hAnsi="Arial Narrow"/>
          <w:sz w:val="22"/>
          <w:szCs w:val="22"/>
        </w:rPr>
        <w:t xml:space="preserve"> 6.00 oraz w soboty, niedziele i święta. Możliwość wpuszczenia do obiektu dotyczy tylko pracowników szkoły i służb specjalnych.</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h</w:t>
      </w:r>
      <w:r w:rsidRPr="00B83946">
        <w:rPr>
          <w:rFonts w:ascii="Arial Narrow" w:hAnsi="Arial Narrow"/>
          <w:sz w:val="22"/>
          <w:szCs w:val="22"/>
        </w:rPr>
        <w:t>) Odczyt na monitorze LCD obrazu z kamer umieszczonyc</w:t>
      </w:r>
      <w:r>
        <w:rPr>
          <w:rFonts w:ascii="Arial Narrow" w:hAnsi="Arial Narrow"/>
          <w:sz w:val="22"/>
          <w:szCs w:val="22"/>
        </w:rPr>
        <w:t>h na zewnątrz szkoły w ilości 16</w:t>
      </w:r>
      <w:r w:rsidRPr="00B83946">
        <w:rPr>
          <w:rFonts w:ascii="Arial Narrow" w:hAnsi="Arial Narrow"/>
          <w:sz w:val="22"/>
          <w:szCs w:val="22"/>
        </w:rPr>
        <w:t xml:space="preserve"> szt., kamer wewnątrz szkoły w ilości </w:t>
      </w:r>
      <w:r>
        <w:rPr>
          <w:rFonts w:ascii="Arial Narrow" w:hAnsi="Arial Narrow"/>
          <w:sz w:val="22"/>
          <w:szCs w:val="22"/>
        </w:rPr>
        <w:t>10</w:t>
      </w:r>
      <w:r w:rsidRPr="00B83946">
        <w:rPr>
          <w:rFonts w:ascii="Arial Narrow" w:hAnsi="Arial Narrow"/>
          <w:sz w:val="22"/>
          <w:szCs w:val="22"/>
        </w:rPr>
        <w:t xml:space="preserve"> szt.. Monitoring wizyjny odbywa się za pomocą</w:t>
      </w:r>
      <w:r>
        <w:rPr>
          <w:rFonts w:ascii="Arial Narrow" w:hAnsi="Arial Narrow"/>
          <w:sz w:val="22"/>
          <w:szCs w:val="22"/>
        </w:rPr>
        <w:t xml:space="preserve"> 2 r</w:t>
      </w:r>
      <w:r w:rsidRPr="00B83946">
        <w:rPr>
          <w:rFonts w:ascii="Arial Narrow" w:hAnsi="Arial Narrow"/>
          <w:sz w:val="22"/>
          <w:szCs w:val="22"/>
        </w:rPr>
        <w:t>ejestrator</w:t>
      </w:r>
      <w:r>
        <w:rPr>
          <w:rFonts w:ascii="Arial Narrow" w:hAnsi="Arial Narrow"/>
          <w:sz w:val="22"/>
          <w:szCs w:val="22"/>
        </w:rPr>
        <w:t>ów</w:t>
      </w:r>
      <w:r w:rsidRPr="00B83946">
        <w:rPr>
          <w:rFonts w:ascii="Arial Narrow" w:hAnsi="Arial Narrow"/>
          <w:sz w:val="22"/>
          <w:szCs w:val="22"/>
        </w:rPr>
        <w:t xml:space="preserve"> cyfrow</w:t>
      </w:r>
      <w:r>
        <w:rPr>
          <w:rFonts w:ascii="Arial Narrow" w:hAnsi="Arial Narrow"/>
          <w:sz w:val="22"/>
          <w:szCs w:val="22"/>
        </w:rPr>
        <w:t>ych</w:t>
      </w:r>
      <w:r w:rsidRPr="00B83946">
        <w:rPr>
          <w:rFonts w:ascii="Arial Narrow" w:hAnsi="Arial Narrow"/>
          <w:sz w:val="22"/>
          <w:szCs w:val="22"/>
        </w:rPr>
        <w:t>. Wszystkie urządzenia są własnością Zamawiającego.</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i</w:t>
      </w:r>
      <w:r w:rsidRPr="00B83946">
        <w:rPr>
          <w:rFonts w:ascii="Arial Narrow" w:hAnsi="Arial Narrow"/>
          <w:sz w:val="22"/>
          <w:szCs w:val="22"/>
        </w:rPr>
        <w:t>) Wezwanie grupy interwencyjnej i powiadomienie wskazanych osób funkcyjnych w szkole po włączeniu systemu alarmowego. Pracownik ochrony ma obowiązek wezwać grupę interwencyjną w każdym przypadku, gdy zauważy niepokojącą sytuację i nie może zapewnić samodzielnej ochrony w obiekcie.</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xml:space="preserve">Koszty przyjazdu grupy interwencyjnej obejmujące również samą obecność na interwencji i  jej przeprowadzenie ponosi Wykonawca. </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j</w:t>
      </w:r>
      <w:r w:rsidRPr="00B83946">
        <w:rPr>
          <w:rFonts w:ascii="Arial Narrow" w:hAnsi="Arial Narrow"/>
          <w:sz w:val="22"/>
          <w:szCs w:val="22"/>
        </w:rPr>
        <w:t>) Odnośnie wynajmów na bloku sportowym należy przestrzegać następujących zasad:</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wchodzenie i wychodzenie Najemców na blok sportowy wejściem W1</w:t>
      </w:r>
      <w:r>
        <w:rPr>
          <w:rFonts w:ascii="Arial Narrow" w:hAnsi="Arial Narrow"/>
          <w:sz w:val="22"/>
          <w:szCs w:val="22"/>
        </w:rPr>
        <w:t xml:space="preserve"> zgodnie z harmonogramem wynajmu udostępnionym przez Zamawiającego</w:t>
      </w:r>
      <w:r w:rsidRPr="00B83946">
        <w:rPr>
          <w:rFonts w:ascii="Arial Narrow" w:hAnsi="Arial Narrow"/>
          <w:sz w:val="22"/>
          <w:szCs w:val="22"/>
        </w:rPr>
        <w:t xml:space="preserve">, </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odnotowanie w „Książce pełnia służby” nazwiska osoby i godziny pobrania, a także zwrotu kluczy na portiernię po zakończeniu zajęć,</w:t>
      </w:r>
    </w:p>
    <w:p w:rsidR="00601EFB" w:rsidRPr="00B83946" w:rsidRDefault="00601EFB" w:rsidP="00601EFB">
      <w:pPr>
        <w:spacing w:line="360" w:lineRule="auto"/>
        <w:jc w:val="both"/>
        <w:rPr>
          <w:rFonts w:ascii="Arial Narrow" w:hAnsi="Arial Narrow"/>
          <w:sz w:val="22"/>
          <w:szCs w:val="22"/>
        </w:rPr>
      </w:pPr>
      <w:r w:rsidRPr="00B83946">
        <w:rPr>
          <w:rFonts w:ascii="Arial Narrow" w:hAnsi="Arial Narrow"/>
          <w:sz w:val="22"/>
          <w:szCs w:val="22"/>
        </w:rPr>
        <w:t xml:space="preserve">- kontrolowanie bloku sportowego po każdym opuszczeniu go przez Najemców, co odbywać się będzie według harmonogramu wywieszanego przez Zamawiającego na portierni (sprawdzenie stanu technicznego, zabezpieczenia poszczególnych pomieszczeń, zwrócenie uwagi na względy bezpieczeństwa). </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k</w:t>
      </w:r>
      <w:r w:rsidRPr="00B83946">
        <w:rPr>
          <w:rFonts w:ascii="Arial Narrow" w:hAnsi="Arial Narrow"/>
          <w:sz w:val="22"/>
          <w:szCs w:val="22"/>
        </w:rPr>
        <w:t>) Wszystkie czynności służbowe oraz istotne wydarzenia bieżące dokumentowanie w „Książce pełnienia służby”.</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l</w:t>
      </w:r>
      <w:r w:rsidRPr="00B83946">
        <w:rPr>
          <w:rFonts w:ascii="Arial Narrow" w:hAnsi="Arial Narrow"/>
          <w:sz w:val="22"/>
          <w:szCs w:val="22"/>
        </w:rPr>
        <w:t xml:space="preserve">) Każdorazowo przed zakończeniem służby dokonanie, wspólnie z pracownikiem obejmującym służbę, kompleksowego obejścia obiektu w celu sprawdzenia stanu technicznego zabezpieczenia poszczególnych </w:t>
      </w:r>
      <w:r w:rsidRPr="00B83946">
        <w:rPr>
          <w:rFonts w:ascii="Arial Narrow" w:hAnsi="Arial Narrow"/>
          <w:sz w:val="22"/>
          <w:szCs w:val="22"/>
        </w:rPr>
        <w:lastRenderedPageBreak/>
        <w:t>pomieszczeń (zamków, zamknięć, szyb okiennych, oświetlenia itp.). Wyniki tych oględzin opisać w „Książce pełnienia służby”.</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ł</w:t>
      </w:r>
      <w:r w:rsidRPr="00B83946">
        <w:rPr>
          <w:rFonts w:ascii="Arial Narrow" w:hAnsi="Arial Narrow"/>
          <w:sz w:val="22"/>
          <w:szCs w:val="22"/>
        </w:rPr>
        <w:t>) W przypadku powstania pożaru, niezwłoczne powiadomienie poprzez dyżurnego Wykonawcy, Straży Pożarnej oraz przystąpienie do gaszenia dostępnymi środkami gaśniczymi.</w:t>
      </w:r>
    </w:p>
    <w:p w:rsidR="00601EFB" w:rsidRPr="00B83946" w:rsidRDefault="00601EFB" w:rsidP="00601EFB">
      <w:pPr>
        <w:spacing w:line="360" w:lineRule="auto"/>
        <w:jc w:val="both"/>
        <w:rPr>
          <w:rFonts w:ascii="Arial Narrow" w:hAnsi="Arial Narrow"/>
          <w:sz w:val="22"/>
          <w:szCs w:val="22"/>
        </w:rPr>
      </w:pPr>
      <w:r>
        <w:rPr>
          <w:rFonts w:ascii="Arial Narrow" w:hAnsi="Arial Narrow"/>
          <w:sz w:val="22"/>
          <w:szCs w:val="22"/>
        </w:rPr>
        <w:t>m</w:t>
      </w:r>
      <w:r w:rsidRPr="00B83946">
        <w:rPr>
          <w:rFonts w:ascii="Arial Narrow" w:hAnsi="Arial Narrow"/>
          <w:sz w:val="22"/>
          <w:szCs w:val="22"/>
        </w:rPr>
        <w:t>) Dodatkowo pracownik ochrony winien zachować tajemnicę wobec osób postronnych w zakresie informacji związanych z realizowanymi przedsięwzięciami ochronnymi.</w:t>
      </w:r>
    </w:p>
    <w:p w:rsidR="00601EFB" w:rsidRDefault="00601EFB" w:rsidP="00601EFB">
      <w:pPr>
        <w:jc w:val="both"/>
        <w:rPr>
          <w:rFonts w:ascii="Arial Narrow" w:hAnsi="Arial Narrow"/>
          <w:sz w:val="22"/>
          <w:szCs w:val="22"/>
        </w:rPr>
      </w:pPr>
    </w:p>
    <w:p w:rsidR="00C04671" w:rsidRPr="009D726E" w:rsidRDefault="00C04671" w:rsidP="00601EFB">
      <w:pPr>
        <w:jc w:val="both"/>
        <w:rPr>
          <w:rFonts w:ascii="Arial Narrow" w:hAnsi="Arial Narrow"/>
          <w:sz w:val="24"/>
          <w:szCs w:val="24"/>
        </w:rPr>
      </w:pPr>
    </w:p>
    <w:p w:rsidR="00601EFB" w:rsidRPr="009D726E" w:rsidRDefault="005367BA" w:rsidP="00601EFB">
      <w:pPr>
        <w:jc w:val="both"/>
        <w:rPr>
          <w:rFonts w:ascii="Arial Narrow" w:hAnsi="Arial Narrow"/>
          <w:b/>
          <w:sz w:val="24"/>
          <w:szCs w:val="24"/>
        </w:rPr>
      </w:pPr>
      <w:r>
        <w:rPr>
          <w:rFonts w:ascii="Arial Narrow" w:hAnsi="Arial Narrow"/>
          <w:b/>
          <w:sz w:val="24"/>
          <w:szCs w:val="24"/>
        </w:rPr>
        <w:t xml:space="preserve">                   </w:t>
      </w:r>
      <w:bookmarkStart w:id="0" w:name="_GoBack"/>
      <w:bookmarkEnd w:id="0"/>
      <w:r>
        <w:rPr>
          <w:rFonts w:ascii="Arial Narrow" w:hAnsi="Arial Narrow"/>
          <w:b/>
          <w:sz w:val="24"/>
          <w:szCs w:val="24"/>
        </w:rPr>
        <w:t>ZAMAWIAJĄCY</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601EFB" w:rsidRPr="009D726E">
        <w:rPr>
          <w:rFonts w:ascii="Arial Narrow" w:hAnsi="Arial Narrow"/>
          <w:b/>
          <w:sz w:val="24"/>
          <w:szCs w:val="24"/>
        </w:rPr>
        <w:tab/>
      </w:r>
      <w:r w:rsidR="00601EFB" w:rsidRPr="009D726E">
        <w:rPr>
          <w:rFonts w:ascii="Arial Narrow" w:hAnsi="Arial Narrow"/>
          <w:b/>
          <w:sz w:val="24"/>
          <w:szCs w:val="24"/>
        </w:rPr>
        <w:tab/>
        <w:t>WYKONAWCA</w:t>
      </w:r>
    </w:p>
    <w:p w:rsidR="00601EFB" w:rsidRDefault="00601EFB" w:rsidP="00601EFB"/>
    <w:p w:rsidR="0038457E" w:rsidRDefault="0038457E"/>
    <w:sectPr w:rsidR="0038457E" w:rsidSect="00DF5EE6">
      <w:footerReference w:type="default" r:id="rId6"/>
      <w:pgSz w:w="11906" w:h="16838" w:code="9"/>
      <w:pgMar w:top="426"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771" w:rsidRDefault="007B5771">
      <w:r>
        <w:separator/>
      </w:r>
    </w:p>
  </w:endnote>
  <w:endnote w:type="continuationSeparator" w:id="0">
    <w:p w:rsidR="007B5771" w:rsidRDefault="007B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45" w:rsidRDefault="00E87D5C">
    <w:pPr>
      <w:pStyle w:val="Stopka"/>
      <w:jc w:val="center"/>
    </w:pPr>
    <w:r>
      <w:fldChar w:fldCharType="begin"/>
    </w:r>
    <w:r>
      <w:instrText>PAGE   \* MERGEFORMAT</w:instrText>
    </w:r>
    <w:r>
      <w:fldChar w:fldCharType="separate"/>
    </w:r>
    <w:r w:rsidR="005367BA">
      <w:rPr>
        <w:noProof/>
      </w:rPr>
      <w:t>1</w:t>
    </w:r>
    <w:r>
      <w:fldChar w:fldCharType="end"/>
    </w:r>
  </w:p>
  <w:p w:rsidR="00485D45" w:rsidRDefault="007B5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771" w:rsidRDefault="007B5771">
      <w:r>
        <w:separator/>
      </w:r>
    </w:p>
  </w:footnote>
  <w:footnote w:type="continuationSeparator" w:id="0">
    <w:p w:rsidR="007B5771" w:rsidRDefault="007B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FB"/>
    <w:rsid w:val="0038457E"/>
    <w:rsid w:val="003A5900"/>
    <w:rsid w:val="005367BA"/>
    <w:rsid w:val="00601EFB"/>
    <w:rsid w:val="007B5771"/>
    <w:rsid w:val="00C04671"/>
    <w:rsid w:val="00E87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8C5612-D590-43D7-BC85-280D871D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EF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01EFB"/>
    <w:pPr>
      <w:tabs>
        <w:tab w:val="center" w:pos="4536"/>
        <w:tab w:val="right" w:pos="9072"/>
      </w:tabs>
    </w:pPr>
  </w:style>
  <w:style w:type="character" w:customStyle="1" w:styleId="StopkaZnak">
    <w:name w:val="Stopka Znak"/>
    <w:basedOn w:val="Domylnaczcionkaakapitu"/>
    <w:link w:val="Stopka"/>
    <w:uiPriority w:val="99"/>
    <w:rsid w:val="00601EF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Użytkownik systemu Windows</cp:lastModifiedBy>
  <cp:revision>4</cp:revision>
  <dcterms:created xsi:type="dcterms:W3CDTF">2017-01-09T12:27:00Z</dcterms:created>
  <dcterms:modified xsi:type="dcterms:W3CDTF">2020-11-18T12:16:00Z</dcterms:modified>
</cp:coreProperties>
</file>